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团风县鑫财融资担保有限责任公司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简介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团风县鑫财融资担保有限责任公司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是团风县人民政府为了满足全</w:t>
      </w:r>
      <w:r>
        <w:rPr>
          <w:rFonts w:hint="eastAsia" w:ascii="宋体" w:hAnsi="宋体" w:eastAsia="宋体" w:cs="宋体"/>
          <w:sz w:val="30"/>
          <w:szCs w:val="30"/>
        </w:rPr>
        <w:t>县中小微企业和“三农”融资难、融资贵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等问题，由县财政出资组建的一家融资性担保公司。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公司成立于2020年10月22日。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公司的宗旨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是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以实现县域经济社会又好又快发展为目标，拓宽融资渠道、改善融资环境为内容，扶持、服务中小微企业和“三农”发展，为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县域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经济发展搭建良好的平台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初始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注册资本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人民币1亿元整。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公司性质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为政府控股的国有独资公司，是县属一类企业。实行自主经营、自负盈亏、独立核算。</w:t>
      </w:r>
    </w:p>
    <w:p>
      <w:pPr>
        <w:spacing w:line="540" w:lineRule="exact"/>
        <w:ind w:firstLine="600" w:firstLineChars="200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根据《公司法》和鑫财担保公司章程等有关规定，公司设立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董事会、监事会及经理层。公司内设“四部一室”，即：业务部、财务部、风控部、法规部和办公室。按照相关规定设立党组织以及工会、妇联、共青团等群团组织。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MmYxYWIxMmMyMTc4OGU1OGQyMzg5YzYyY2RlZWIifQ=="/>
  </w:docVars>
  <w:rsids>
    <w:rsidRoot w:val="00000000"/>
    <w:rsid w:val="22036384"/>
    <w:rsid w:val="2E1A595F"/>
    <w:rsid w:val="3E3020A6"/>
    <w:rsid w:val="51F61E36"/>
    <w:rsid w:val="7872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332</Characters>
  <Lines>0</Lines>
  <Paragraphs>0</Paragraphs>
  <TotalTime>4</TotalTime>
  <ScaleCrop>false</ScaleCrop>
  <LinksUpToDate>false</LinksUpToDate>
  <CharactersWithSpaces>332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洁</cp:lastModifiedBy>
  <cp:lastPrinted>2021-12-15T02:55:00Z</cp:lastPrinted>
  <dcterms:modified xsi:type="dcterms:W3CDTF">2024-06-20T00:09:52Z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A4A60F924980431B9ACF9976A00EE9FF</vt:lpwstr>
  </property>
</Properties>
</file>